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93B" w:rsidRPr="00384649" w:rsidRDefault="00384649" w:rsidP="00384649">
      <w:pPr>
        <w:jc w:val="center"/>
        <w:rPr>
          <w:rFonts w:ascii="Times New Roman" w:hAnsi="Times New Roman" w:cs="Times New Roman"/>
          <w:b/>
          <w:sz w:val="32"/>
          <w:szCs w:val="32"/>
          <w:u w:val="single"/>
        </w:rPr>
      </w:pPr>
      <w:r w:rsidRPr="00384649">
        <w:rPr>
          <w:rFonts w:ascii="Times New Roman" w:hAnsi="Times New Roman" w:cs="Times New Roman"/>
          <w:b/>
          <w:sz w:val="32"/>
          <w:szCs w:val="32"/>
          <w:u w:val="single"/>
        </w:rPr>
        <w:t>L’aménagement durable : solution pour réduire les inégalités ?</w:t>
      </w:r>
    </w:p>
    <w:p w:rsidR="00384649" w:rsidRDefault="00384649"/>
    <w:p w:rsidR="00384649" w:rsidRDefault="00D01235" w:rsidP="001E2A14">
      <w:pPr>
        <w:ind w:firstLine="708"/>
        <w:jc w:val="both"/>
        <w:rPr>
          <w:rFonts w:ascii="Times New Roman" w:hAnsi="Times New Roman" w:cs="Times New Roman"/>
          <w:b/>
          <w:sz w:val="24"/>
          <w:szCs w:val="24"/>
        </w:rPr>
      </w:pPr>
      <w:r>
        <w:rPr>
          <w:rFonts w:ascii="Times New Roman" w:hAnsi="Times New Roman" w:cs="Times New Roman"/>
          <w:sz w:val="24"/>
          <w:szCs w:val="24"/>
        </w:rPr>
        <w:t>Les</w:t>
      </w:r>
      <w:r w:rsidR="00384649">
        <w:rPr>
          <w:rFonts w:ascii="Times New Roman" w:hAnsi="Times New Roman" w:cs="Times New Roman"/>
          <w:sz w:val="24"/>
          <w:szCs w:val="24"/>
        </w:rPr>
        <w:t xml:space="preserve"> inégalités qui peuvent exister dans les villes</w:t>
      </w:r>
      <w:r>
        <w:rPr>
          <w:rFonts w:ascii="Times New Roman" w:hAnsi="Times New Roman" w:cs="Times New Roman"/>
          <w:sz w:val="24"/>
          <w:szCs w:val="24"/>
        </w:rPr>
        <w:t xml:space="preserve"> sont diverses</w:t>
      </w:r>
      <w:r w:rsidR="00384649">
        <w:rPr>
          <w:rFonts w:ascii="Times New Roman" w:hAnsi="Times New Roman" w:cs="Times New Roman"/>
          <w:sz w:val="24"/>
          <w:szCs w:val="24"/>
        </w:rPr>
        <w:t> : inégalités spatiales (quartiers enclavés), inégalités sociales (revenus, qualité et quantité des services…)</w:t>
      </w:r>
      <w:r>
        <w:rPr>
          <w:rFonts w:ascii="Times New Roman" w:hAnsi="Times New Roman" w:cs="Times New Roman"/>
          <w:sz w:val="24"/>
          <w:szCs w:val="24"/>
        </w:rPr>
        <w:t>.Ce</w:t>
      </w:r>
      <w:r w:rsidR="00384649">
        <w:rPr>
          <w:rFonts w:ascii="Times New Roman" w:hAnsi="Times New Roman" w:cs="Times New Roman"/>
          <w:sz w:val="24"/>
          <w:szCs w:val="24"/>
        </w:rPr>
        <w:t xml:space="preserve">s inégalités sont souvent regroupées dans les mêmes quartiers. </w:t>
      </w:r>
    </w:p>
    <w:p w:rsidR="003E406E" w:rsidRDefault="00384649" w:rsidP="001E2A14">
      <w:pPr>
        <w:spacing w:after="0"/>
        <w:ind w:firstLine="709"/>
        <w:jc w:val="both"/>
        <w:rPr>
          <w:rFonts w:ascii="Times New Roman" w:hAnsi="Times New Roman" w:cs="Times New Roman"/>
          <w:sz w:val="24"/>
          <w:szCs w:val="24"/>
        </w:rPr>
      </w:pPr>
      <w:r>
        <w:rPr>
          <w:rFonts w:ascii="Times New Roman" w:hAnsi="Times New Roman" w:cs="Times New Roman"/>
          <w:sz w:val="24"/>
          <w:szCs w:val="24"/>
        </w:rPr>
        <w:t>Dans un contexte où la pollution de la planète « préoccupe » les instances politiques</w:t>
      </w:r>
      <w:r w:rsidR="003E406E">
        <w:rPr>
          <w:rFonts w:ascii="Times New Roman" w:hAnsi="Times New Roman" w:cs="Times New Roman"/>
          <w:sz w:val="24"/>
          <w:szCs w:val="24"/>
        </w:rPr>
        <w:t xml:space="preserve">, un terme revient souvent dans les différents plans d’organisation urbaine : </w:t>
      </w:r>
      <w:r w:rsidR="003E406E" w:rsidRPr="003E406E">
        <w:rPr>
          <w:rFonts w:ascii="Times New Roman" w:hAnsi="Times New Roman" w:cs="Times New Roman"/>
          <w:b/>
          <w:sz w:val="24"/>
          <w:szCs w:val="24"/>
        </w:rPr>
        <w:t>l’aménagement durable</w:t>
      </w:r>
      <w:r w:rsidR="003E406E">
        <w:rPr>
          <w:rFonts w:ascii="Times New Roman" w:hAnsi="Times New Roman" w:cs="Times New Roman"/>
          <w:sz w:val="24"/>
          <w:szCs w:val="24"/>
        </w:rPr>
        <w:t xml:space="preserve">. C’est ainsi que la notion de </w:t>
      </w:r>
      <w:r w:rsidR="003E406E" w:rsidRPr="003E406E">
        <w:rPr>
          <w:rFonts w:ascii="Times New Roman" w:hAnsi="Times New Roman" w:cs="Times New Roman"/>
          <w:b/>
          <w:sz w:val="24"/>
          <w:szCs w:val="24"/>
        </w:rPr>
        <w:t>ville durable</w:t>
      </w:r>
      <w:r w:rsidR="003E406E">
        <w:rPr>
          <w:rFonts w:ascii="Times New Roman" w:hAnsi="Times New Roman" w:cs="Times New Roman"/>
          <w:sz w:val="24"/>
          <w:szCs w:val="24"/>
        </w:rPr>
        <w:t xml:space="preserve"> est apparue. </w:t>
      </w:r>
    </w:p>
    <w:p w:rsidR="00D01235" w:rsidRDefault="00D01235" w:rsidP="001E2A14">
      <w:pPr>
        <w:jc w:val="both"/>
        <w:rPr>
          <w:rFonts w:ascii="Times New Roman" w:hAnsi="Times New Roman" w:cs="Times New Roman"/>
          <w:b/>
          <w:sz w:val="24"/>
          <w:szCs w:val="24"/>
        </w:rPr>
      </w:pPr>
    </w:p>
    <w:p w:rsidR="00384649" w:rsidRPr="00725685" w:rsidRDefault="00D01235" w:rsidP="001E2A14">
      <w:pPr>
        <w:jc w:val="both"/>
        <w:rPr>
          <w:rFonts w:ascii="Times New Roman" w:hAnsi="Times New Roman" w:cs="Times New Roman"/>
          <w:b/>
          <w:sz w:val="24"/>
          <w:szCs w:val="24"/>
        </w:rPr>
      </w:pPr>
      <w:r>
        <w:rPr>
          <w:rFonts w:ascii="Times New Roman" w:hAnsi="Times New Roman" w:cs="Times New Roman"/>
          <w:b/>
          <w:sz w:val="24"/>
          <w:szCs w:val="24"/>
        </w:rPr>
        <w:t>Compréhension</w:t>
      </w:r>
      <w:r w:rsidR="003E406E" w:rsidRPr="00725685">
        <w:rPr>
          <w:rFonts w:ascii="Times New Roman" w:hAnsi="Times New Roman" w:cs="Times New Roman"/>
          <w:b/>
          <w:sz w:val="24"/>
          <w:szCs w:val="24"/>
        </w:rPr>
        <w:t xml:space="preserve"> du texte </w:t>
      </w:r>
    </w:p>
    <w:p w:rsidR="003E406E" w:rsidRDefault="003E406E" w:rsidP="001E2A14">
      <w:pPr>
        <w:jc w:val="both"/>
        <w:rPr>
          <w:rFonts w:ascii="Times New Roman" w:hAnsi="Times New Roman" w:cs="Times New Roman"/>
          <w:sz w:val="24"/>
          <w:szCs w:val="24"/>
        </w:rPr>
      </w:pPr>
      <w:r>
        <w:rPr>
          <w:rFonts w:ascii="Times New Roman" w:hAnsi="Times New Roman" w:cs="Times New Roman"/>
          <w:sz w:val="24"/>
          <w:szCs w:val="24"/>
        </w:rPr>
        <w:tab/>
        <w:t xml:space="preserve">- </w:t>
      </w:r>
      <w:r w:rsidR="00D01235">
        <w:rPr>
          <w:rFonts w:ascii="Times New Roman" w:hAnsi="Times New Roman" w:cs="Times New Roman"/>
          <w:sz w:val="24"/>
          <w:szCs w:val="24"/>
        </w:rPr>
        <w:t>« </w:t>
      </w:r>
      <w:r>
        <w:rPr>
          <w:rFonts w:ascii="Times New Roman" w:hAnsi="Times New Roman" w:cs="Times New Roman"/>
          <w:sz w:val="24"/>
          <w:szCs w:val="24"/>
        </w:rPr>
        <w:t>conditions politiques, institutionnelles</w:t>
      </w:r>
      <w:r w:rsidR="00D01235">
        <w:rPr>
          <w:rFonts w:ascii="Times New Roman" w:hAnsi="Times New Roman" w:cs="Times New Roman"/>
          <w:sz w:val="24"/>
          <w:szCs w:val="24"/>
        </w:rPr>
        <w:t> »</w:t>
      </w:r>
      <w:r>
        <w:rPr>
          <w:rFonts w:ascii="Times New Roman" w:hAnsi="Times New Roman" w:cs="Times New Roman"/>
          <w:sz w:val="24"/>
          <w:szCs w:val="24"/>
        </w:rPr>
        <w:t> : Mettre en place des relais avec les communautés d’agglo</w:t>
      </w:r>
      <w:r w:rsidR="00D01235">
        <w:rPr>
          <w:rFonts w:ascii="Times New Roman" w:hAnsi="Times New Roman" w:cs="Times New Roman"/>
          <w:sz w:val="24"/>
          <w:szCs w:val="24"/>
        </w:rPr>
        <w:t>mérations</w:t>
      </w:r>
      <w:r>
        <w:rPr>
          <w:rFonts w:ascii="Times New Roman" w:hAnsi="Times New Roman" w:cs="Times New Roman"/>
          <w:sz w:val="24"/>
          <w:szCs w:val="24"/>
        </w:rPr>
        <w:t>/</w:t>
      </w:r>
      <w:r w:rsidR="00D01235">
        <w:rPr>
          <w:rFonts w:ascii="Times New Roman" w:hAnsi="Times New Roman" w:cs="Times New Roman"/>
          <w:sz w:val="24"/>
          <w:szCs w:val="24"/>
        </w:rPr>
        <w:t xml:space="preserve"> </w:t>
      </w:r>
      <w:r>
        <w:rPr>
          <w:rFonts w:ascii="Times New Roman" w:hAnsi="Times New Roman" w:cs="Times New Roman"/>
          <w:sz w:val="24"/>
          <w:szCs w:val="24"/>
        </w:rPr>
        <w:t>de communes</w:t>
      </w:r>
      <w:r w:rsidR="00D01235">
        <w:rPr>
          <w:rFonts w:ascii="Times New Roman" w:hAnsi="Times New Roman" w:cs="Times New Roman"/>
          <w:sz w:val="24"/>
          <w:szCs w:val="24"/>
        </w:rPr>
        <w:t xml:space="preserve"> </w:t>
      </w:r>
      <w:r w:rsidR="00FB29CA">
        <w:rPr>
          <w:rFonts w:ascii="Times New Roman" w:hAnsi="Times New Roman" w:cs="Times New Roman"/>
          <w:sz w:val="24"/>
          <w:szCs w:val="24"/>
        </w:rPr>
        <w:t>/intercommunalités</w:t>
      </w:r>
      <w:r>
        <w:rPr>
          <w:rFonts w:ascii="Times New Roman" w:hAnsi="Times New Roman" w:cs="Times New Roman"/>
          <w:sz w:val="24"/>
          <w:szCs w:val="24"/>
        </w:rPr>
        <w:t xml:space="preserve"> pour pouvoir accéder à des financements.</w:t>
      </w:r>
    </w:p>
    <w:p w:rsidR="003E406E" w:rsidRDefault="003E406E" w:rsidP="001E2A14">
      <w:pPr>
        <w:jc w:val="both"/>
        <w:rPr>
          <w:rFonts w:ascii="Times New Roman" w:hAnsi="Times New Roman" w:cs="Times New Roman"/>
          <w:sz w:val="24"/>
          <w:szCs w:val="24"/>
        </w:rPr>
      </w:pPr>
      <w:r>
        <w:rPr>
          <w:rFonts w:ascii="Times New Roman" w:hAnsi="Times New Roman" w:cs="Times New Roman"/>
          <w:sz w:val="24"/>
          <w:szCs w:val="24"/>
        </w:rPr>
        <w:tab/>
        <w:t xml:space="preserve">- </w:t>
      </w:r>
      <w:r w:rsidR="00D01235">
        <w:rPr>
          <w:rFonts w:ascii="Times New Roman" w:hAnsi="Times New Roman" w:cs="Times New Roman"/>
          <w:sz w:val="24"/>
          <w:szCs w:val="24"/>
        </w:rPr>
        <w:t>« </w:t>
      </w:r>
      <w:r>
        <w:rPr>
          <w:rFonts w:ascii="Times New Roman" w:hAnsi="Times New Roman" w:cs="Times New Roman"/>
          <w:sz w:val="24"/>
          <w:szCs w:val="24"/>
        </w:rPr>
        <w:t>conditions sociales, culturelles satisfaisantes</w:t>
      </w:r>
      <w:r w:rsidR="00D01235">
        <w:rPr>
          <w:rFonts w:ascii="Times New Roman" w:hAnsi="Times New Roman" w:cs="Times New Roman"/>
          <w:sz w:val="24"/>
          <w:szCs w:val="24"/>
        </w:rPr>
        <w:t> »</w:t>
      </w:r>
      <w:r>
        <w:rPr>
          <w:rFonts w:ascii="Times New Roman" w:hAnsi="Times New Roman" w:cs="Times New Roman"/>
          <w:sz w:val="24"/>
          <w:szCs w:val="24"/>
        </w:rPr>
        <w:t> : accès pour tous au</w:t>
      </w:r>
      <w:r w:rsidR="00D01235">
        <w:rPr>
          <w:rFonts w:ascii="Times New Roman" w:hAnsi="Times New Roman" w:cs="Times New Roman"/>
          <w:sz w:val="24"/>
          <w:szCs w:val="24"/>
        </w:rPr>
        <w:t>x mêmes services et possibilité</w:t>
      </w:r>
      <w:r>
        <w:rPr>
          <w:rFonts w:ascii="Times New Roman" w:hAnsi="Times New Roman" w:cs="Times New Roman"/>
          <w:sz w:val="24"/>
          <w:szCs w:val="24"/>
        </w:rPr>
        <w:t xml:space="preserve"> d’avoir des manifestations culturelles pour tous</w:t>
      </w:r>
      <w:r w:rsidR="00D01235">
        <w:rPr>
          <w:rFonts w:ascii="Times New Roman" w:hAnsi="Times New Roman" w:cs="Times New Roman"/>
          <w:sz w:val="24"/>
          <w:szCs w:val="24"/>
        </w:rPr>
        <w:t xml:space="preserve"> les revenus. Par exemple, l</w:t>
      </w:r>
      <w:r>
        <w:rPr>
          <w:rFonts w:ascii="Times New Roman" w:hAnsi="Times New Roman" w:cs="Times New Roman"/>
          <w:sz w:val="24"/>
          <w:szCs w:val="24"/>
        </w:rPr>
        <w:t>es tarifs de cinéma</w:t>
      </w:r>
      <w:r w:rsidR="00D01235">
        <w:rPr>
          <w:rFonts w:ascii="Times New Roman" w:hAnsi="Times New Roman" w:cs="Times New Roman"/>
          <w:sz w:val="24"/>
          <w:szCs w:val="24"/>
        </w:rPr>
        <w:t xml:space="preserve"> ou</w:t>
      </w:r>
      <w:r w:rsidR="00725685">
        <w:rPr>
          <w:rFonts w:ascii="Times New Roman" w:hAnsi="Times New Roman" w:cs="Times New Roman"/>
          <w:sz w:val="24"/>
          <w:szCs w:val="24"/>
        </w:rPr>
        <w:t xml:space="preserve"> </w:t>
      </w:r>
      <w:r w:rsidR="00D01235">
        <w:rPr>
          <w:rFonts w:ascii="Times New Roman" w:hAnsi="Times New Roman" w:cs="Times New Roman"/>
          <w:sz w:val="24"/>
          <w:szCs w:val="24"/>
        </w:rPr>
        <w:t>de l’</w:t>
      </w:r>
      <w:r w:rsidR="00725685">
        <w:rPr>
          <w:rFonts w:ascii="Times New Roman" w:hAnsi="Times New Roman" w:cs="Times New Roman"/>
          <w:sz w:val="24"/>
          <w:szCs w:val="24"/>
        </w:rPr>
        <w:t>opéra du</w:t>
      </w:r>
      <w:r>
        <w:rPr>
          <w:rFonts w:ascii="Times New Roman" w:hAnsi="Times New Roman" w:cs="Times New Roman"/>
          <w:sz w:val="24"/>
          <w:szCs w:val="24"/>
        </w:rPr>
        <w:t xml:space="preserve"> Capitole</w:t>
      </w:r>
      <w:r w:rsidR="00D01235">
        <w:rPr>
          <w:rFonts w:ascii="Times New Roman" w:hAnsi="Times New Roman" w:cs="Times New Roman"/>
          <w:sz w:val="24"/>
          <w:szCs w:val="24"/>
        </w:rPr>
        <w:t xml:space="preserve"> ne sont pas accessibles à tous, même s’il existe</w:t>
      </w:r>
      <w:r w:rsidR="00725685">
        <w:rPr>
          <w:rFonts w:ascii="Times New Roman" w:hAnsi="Times New Roman" w:cs="Times New Roman"/>
          <w:sz w:val="24"/>
          <w:szCs w:val="24"/>
        </w:rPr>
        <w:t xml:space="preserve"> certaines volontés des centres</w:t>
      </w:r>
      <w:r w:rsidR="00D01235">
        <w:rPr>
          <w:rFonts w:ascii="Times New Roman" w:hAnsi="Times New Roman" w:cs="Times New Roman"/>
          <w:sz w:val="24"/>
          <w:szCs w:val="24"/>
        </w:rPr>
        <w:t>-villes</w:t>
      </w:r>
      <w:r w:rsidR="00725685">
        <w:rPr>
          <w:rFonts w:ascii="Times New Roman" w:hAnsi="Times New Roman" w:cs="Times New Roman"/>
          <w:sz w:val="24"/>
          <w:szCs w:val="24"/>
        </w:rPr>
        <w:t xml:space="preserve"> pour</w:t>
      </w:r>
      <w:r w:rsidR="00D01235">
        <w:rPr>
          <w:rFonts w:ascii="Times New Roman" w:hAnsi="Times New Roman" w:cs="Times New Roman"/>
          <w:sz w:val="24"/>
          <w:szCs w:val="24"/>
        </w:rPr>
        <w:t xml:space="preserve"> un</w:t>
      </w:r>
      <w:r w:rsidR="00725685">
        <w:rPr>
          <w:rFonts w:ascii="Times New Roman" w:hAnsi="Times New Roman" w:cs="Times New Roman"/>
          <w:sz w:val="24"/>
          <w:szCs w:val="24"/>
        </w:rPr>
        <w:t xml:space="preserve"> accès élargi à la culture</w:t>
      </w:r>
      <w:r>
        <w:rPr>
          <w:rFonts w:ascii="Times New Roman" w:hAnsi="Times New Roman" w:cs="Times New Roman"/>
          <w:sz w:val="24"/>
          <w:szCs w:val="24"/>
        </w:rPr>
        <w:t>).</w:t>
      </w:r>
    </w:p>
    <w:p w:rsidR="003E406E" w:rsidRDefault="003E406E" w:rsidP="001E2A14">
      <w:pPr>
        <w:jc w:val="both"/>
        <w:rPr>
          <w:rFonts w:ascii="Times New Roman" w:hAnsi="Times New Roman" w:cs="Times New Roman"/>
          <w:sz w:val="24"/>
          <w:szCs w:val="24"/>
        </w:rPr>
      </w:pPr>
      <w:r>
        <w:rPr>
          <w:rFonts w:ascii="Times New Roman" w:hAnsi="Times New Roman" w:cs="Times New Roman"/>
          <w:sz w:val="24"/>
          <w:szCs w:val="24"/>
        </w:rPr>
        <w:tab/>
        <w:t xml:space="preserve">- </w:t>
      </w:r>
      <w:r w:rsidR="00D01235">
        <w:rPr>
          <w:rFonts w:ascii="Times New Roman" w:hAnsi="Times New Roman" w:cs="Times New Roman"/>
          <w:sz w:val="24"/>
          <w:szCs w:val="24"/>
        </w:rPr>
        <w:t>« </w:t>
      </w:r>
      <w:r>
        <w:rPr>
          <w:rFonts w:ascii="Times New Roman" w:hAnsi="Times New Roman" w:cs="Times New Roman"/>
          <w:sz w:val="24"/>
          <w:szCs w:val="24"/>
        </w:rPr>
        <w:t>objectifs de sécurité</w:t>
      </w:r>
      <w:r w:rsidR="00D01235">
        <w:rPr>
          <w:rFonts w:ascii="Times New Roman" w:hAnsi="Times New Roman" w:cs="Times New Roman"/>
          <w:sz w:val="24"/>
          <w:szCs w:val="24"/>
        </w:rPr>
        <w:t> » : mise en place des rues/</w:t>
      </w:r>
      <w:r>
        <w:rPr>
          <w:rFonts w:ascii="Times New Roman" w:hAnsi="Times New Roman" w:cs="Times New Roman"/>
          <w:sz w:val="24"/>
          <w:szCs w:val="24"/>
        </w:rPr>
        <w:t>espaces piétons,</w:t>
      </w:r>
      <w:r w:rsidR="00D01235">
        <w:rPr>
          <w:rFonts w:ascii="Times New Roman" w:hAnsi="Times New Roman" w:cs="Times New Roman"/>
          <w:sz w:val="24"/>
          <w:szCs w:val="24"/>
        </w:rPr>
        <w:t xml:space="preserve"> des</w:t>
      </w:r>
      <w:r>
        <w:rPr>
          <w:rFonts w:ascii="Times New Roman" w:hAnsi="Times New Roman" w:cs="Times New Roman"/>
          <w:sz w:val="24"/>
          <w:szCs w:val="24"/>
        </w:rPr>
        <w:t xml:space="preserve"> services de police de proximité.</w:t>
      </w:r>
    </w:p>
    <w:p w:rsidR="009276E9" w:rsidRDefault="009276E9" w:rsidP="001E2A14">
      <w:pPr>
        <w:jc w:val="both"/>
        <w:rPr>
          <w:rFonts w:ascii="Times New Roman" w:hAnsi="Times New Roman" w:cs="Times New Roman"/>
          <w:sz w:val="24"/>
          <w:szCs w:val="24"/>
        </w:rPr>
      </w:pPr>
      <w:r>
        <w:rPr>
          <w:rFonts w:ascii="Times New Roman" w:hAnsi="Times New Roman" w:cs="Times New Roman"/>
          <w:sz w:val="24"/>
          <w:szCs w:val="24"/>
        </w:rPr>
        <w:tab/>
        <w:t xml:space="preserve">- </w:t>
      </w:r>
      <w:r w:rsidR="00D01235">
        <w:rPr>
          <w:rFonts w:ascii="Times New Roman" w:hAnsi="Times New Roman" w:cs="Times New Roman"/>
          <w:sz w:val="24"/>
          <w:szCs w:val="24"/>
        </w:rPr>
        <w:t>« </w:t>
      </w:r>
      <w:r>
        <w:rPr>
          <w:rFonts w:ascii="Times New Roman" w:hAnsi="Times New Roman" w:cs="Times New Roman"/>
          <w:sz w:val="24"/>
          <w:szCs w:val="24"/>
        </w:rPr>
        <w:t>conditions biologiques et qualité des milieux</w:t>
      </w:r>
      <w:r w:rsidR="00D01235">
        <w:rPr>
          <w:rFonts w:ascii="Times New Roman" w:hAnsi="Times New Roman" w:cs="Times New Roman"/>
          <w:sz w:val="24"/>
          <w:szCs w:val="24"/>
        </w:rPr>
        <w:t> »</w:t>
      </w:r>
      <w:r>
        <w:rPr>
          <w:rFonts w:ascii="Times New Roman" w:hAnsi="Times New Roman" w:cs="Times New Roman"/>
          <w:sz w:val="24"/>
          <w:szCs w:val="24"/>
        </w:rPr>
        <w:t> : respect de la nature encore présente et aménagement d’espaces verts. Rénovation des bâtiments anciens/désaffectés (surtout dans friches industrielles).</w:t>
      </w:r>
      <w:r w:rsidR="002E542D">
        <w:rPr>
          <w:rFonts w:ascii="Times New Roman" w:hAnsi="Times New Roman" w:cs="Times New Roman"/>
          <w:sz w:val="24"/>
          <w:szCs w:val="24"/>
        </w:rPr>
        <w:t xml:space="preserve"> Espaces verts implantés.</w:t>
      </w:r>
    </w:p>
    <w:p w:rsidR="009276E9" w:rsidRDefault="009276E9" w:rsidP="001E2A14">
      <w:pPr>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r w:rsidR="00D01235">
        <w:rPr>
          <w:rFonts w:ascii="Times New Roman" w:hAnsi="Times New Roman" w:cs="Times New Roman"/>
          <w:sz w:val="24"/>
          <w:szCs w:val="24"/>
        </w:rPr>
        <w:t>« </w:t>
      </w:r>
      <w:r>
        <w:rPr>
          <w:rFonts w:ascii="Times New Roman" w:hAnsi="Times New Roman" w:cs="Times New Roman"/>
          <w:sz w:val="24"/>
          <w:szCs w:val="24"/>
        </w:rPr>
        <w:t>limitation des consommations de ressources</w:t>
      </w:r>
      <w:r w:rsidR="00D01235">
        <w:rPr>
          <w:rFonts w:ascii="Times New Roman" w:hAnsi="Times New Roman" w:cs="Times New Roman"/>
          <w:sz w:val="24"/>
          <w:szCs w:val="24"/>
        </w:rPr>
        <w:t> »</w:t>
      </w:r>
      <w:r>
        <w:rPr>
          <w:rFonts w:ascii="Times New Roman" w:hAnsi="Times New Roman" w:cs="Times New Roman"/>
          <w:sz w:val="24"/>
          <w:szCs w:val="24"/>
        </w:rPr>
        <w:t> : politiques de transports écologiques (vélo, tramway, métro pour éviter la circulation de voitures), réutilisation de l’ea</w:t>
      </w:r>
      <w:r w:rsidR="002E542D">
        <w:rPr>
          <w:rFonts w:ascii="Times New Roman" w:hAnsi="Times New Roman" w:cs="Times New Roman"/>
          <w:sz w:val="24"/>
          <w:szCs w:val="24"/>
        </w:rPr>
        <w:t>u, panneaux solaires</w:t>
      </w:r>
      <w:r>
        <w:rPr>
          <w:rFonts w:ascii="Times New Roman" w:hAnsi="Times New Roman" w:cs="Times New Roman"/>
          <w:sz w:val="24"/>
          <w:szCs w:val="24"/>
        </w:rPr>
        <w:t>.</w:t>
      </w:r>
    </w:p>
    <w:p w:rsidR="009276E9" w:rsidRPr="009276E9" w:rsidRDefault="009276E9" w:rsidP="001E2A14">
      <w:pPr>
        <w:jc w:val="both"/>
        <w:rPr>
          <w:rFonts w:ascii="Times New Roman" w:hAnsi="Times New Roman" w:cs="Times New Roman"/>
          <w:b/>
          <w:sz w:val="24"/>
          <w:szCs w:val="24"/>
        </w:rPr>
      </w:pPr>
    </w:p>
    <w:p w:rsidR="00D01235" w:rsidRDefault="00D01235" w:rsidP="001E2A14">
      <w:pPr>
        <w:jc w:val="both"/>
        <w:rPr>
          <w:rFonts w:ascii="Times New Roman" w:hAnsi="Times New Roman" w:cs="Times New Roman"/>
          <w:sz w:val="24"/>
          <w:szCs w:val="24"/>
        </w:rPr>
      </w:pPr>
      <w:r>
        <w:rPr>
          <w:rFonts w:ascii="Times New Roman" w:hAnsi="Times New Roman" w:cs="Times New Roman"/>
          <w:b/>
          <w:sz w:val="24"/>
          <w:szCs w:val="24"/>
        </w:rPr>
        <w:t>L’e</w:t>
      </w:r>
      <w:r w:rsidR="009276E9" w:rsidRPr="00725685">
        <w:rPr>
          <w:rFonts w:ascii="Times New Roman" w:hAnsi="Times New Roman" w:cs="Times New Roman"/>
          <w:b/>
          <w:sz w:val="24"/>
          <w:szCs w:val="24"/>
        </w:rPr>
        <w:t>xemple de l’île Nantes</w:t>
      </w:r>
    </w:p>
    <w:p w:rsidR="00D01235" w:rsidRDefault="00725685" w:rsidP="00D01235">
      <w:pPr>
        <w:ind w:firstLine="708"/>
        <w:jc w:val="both"/>
        <w:rPr>
          <w:rFonts w:ascii="Times New Roman" w:hAnsi="Times New Roman" w:cs="Times New Roman"/>
          <w:sz w:val="24"/>
          <w:szCs w:val="24"/>
        </w:rPr>
      </w:pPr>
      <w:r>
        <w:rPr>
          <w:rFonts w:ascii="Times New Roman" w:hAnsi="Times New Roman" w:cs="Times New Roman"/>
          <w:sz w:val="24"/>
          <w:szCs w:val="24"/>
        </w:rPr>
        <w:t>Depuis p</w:t>
      </w:r>
      <w:r w:rsidR="00C15712">
        <w:rPr>
          <w:rFonts w:ascii="Times New Roman" w:hAnsi="Times New Roman" w:cs="Times New Roman"/>
          <w:sz w:val="24"/>
          <w:szCs w:val="24"/>
        </w:rPr>
        <w:t>lus de 20 ans, la ville a utilis</w:t>
      </w:r>
      <w:r>
        <w:rPr>
          <w:rFonts w:ascii="Times New Roman" w:hAnsi="Times New Roman" w:cs="Times New Roman"/>
          <w:sz w:val="24"/>
          <w:szCs w:val="24"/>
        </w:rPr>
        <w:t xml:space="preserve">é la culture pour faire bouger une cité qualifiée de « belle endormie » au début des années 80. Elle est passée du statut de ville bourgeoise industrielle à celle de ville tertiaire, puisqu’en 2008, plus de 60% de la population active travaillait dans le secteur des services. Grand effort culturel qui est réalisé depuis </w:t>
      </w:r>
      <w:r w:rsidR="00D01235">
        <w:rPr>
          <w:rFonts w:ascii="Times New Roman" w:hAnsi="Times New Roman" w:cs="Times New Roman"/>
          <w:sz w:val="24"/>
          <w:szCs w:val="24"/>
        </w:rPr>
        <w:t>une vingt</w:t>
      </w:r>
      <w:r>
        <w:rPr>
          <w:rFonts w:ascii="Times New Roman" w:hAnsi="Times New Roman" w:cs="Times New Roman"/>
          <w:sz w:val="24"/>
          <w:szCs w:val="24"/>
        </w:rPr>
        <w:t>aine d’années.</w:t>
      </w:r>
      <w:r w:rsidR="00C15712">
        <w:rPr>
          <w:rFonts w:ascii="Times New Roman" w:hAnsi="Times New Roman" w:cs="Times New Roman"/>
          <w:sz w:val="24"/>
          <w:szCs w:val="24"/>
        </w:rPr>
        <w:t xml:space="preserve"> </w:t>
      </w:r>
    </w:p>
    <w:p w:rsidR="00D01235" w:rsidRDefault="00D01235" w:rsidP="00D0123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Le projet phare de la ville est désormais la rénovation de l’île de Nantes </w:t>
      </w:r>
      <w:r w:rsidRPr="00D01235">
        <w:rPr>
          <w:rFonts w:ascii="Times New Roman" w:hAnsi="Times New Roman" w:cs="Times New Roman"/>
          <w:noProof/>
          <w:sz w:val="24"/>
          <w:szCs w:val="24"/>
          <w:lang w:eastAsia="fr-FR"/>
        </w:rPr>
        <w:drawing>
          <wp:inline distT="0" distB="0" distL="0" distR="0">
            <wp:extent cx="5760720" cy="4365555"/>
            <wp:effectExtent l="19050" t="0" r="0" b="0"/>
            <wp:docPr id="1"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 cstate="print"/>
                    <a:srcRect/>
                    <a:stretch>
                      <a:fillRect/>
                    </a:stretch>
                  </pic:blipFill>
                  <pic:spPr bwMode="auto">
                    <a:xfrm>
                      <a:off x="0" y="0"/>
                      <a:ext cx="5760720" cy="4365555"/>
                    </a:xfrm>
                    <a:prstGeom prst="rect">
                      <a:avLst/>
                    </a:prstGeom>
                    <a:noFill/>
                    <a:ln w="9525">
                      <a:noFill/>
                      <a:miter lim="800000"/>
                      <a:headEnd/>
                      <a:tailEnd/>
                    </a:ln>
                  </pic:spPr>
                </pic:pic>
              </a:graphicData>
            </a:graphic>
          </wp:inline>
        </w:drawing>
      </w:r>
    </w:p>
    <w:p w:rsidR="00D01235" w:rsidRDefault="00D01235" w:rsidP="00D01235">
      <w:pPr>
        <w:jc w:val="both"/>
        <w:rPr>
          <w:rFonts w:ascii="Times New Roman" w:hAnsi="Times New Roman" w:cs="Times New Roman"/>
          <w:sz w:val="24"/>
          <w:szCs w:val="24"/>
        </w:rPr>
      </w:pPr>
      <w:r>
        <w:rPr>
          <w:rFonts w:ascii="Times New Roman" w:hAnsi="Times New Roman" w:cs="Times New Roman"/>
          <w:sz w:val="24"/>
          <w:szCs w:val="24"/>
        </w:rPr>
        <w:tab/>
        <w:t>- 1 : Les chantiers et quai des Antilles, haut lieu du patrimoine naval et industriel, se transforme en espace public, où jardins et promenades sont dédiés aux piétons et vélos (13 hectares d’espace public).</w:t>
      </w:r>
    </w:p>
    <w:p w:rsidR="00D01235" w:rsidRDefault="00D01235" w:rsidP="00D01235">
      <w:pPr>
        <w:jc w:val="both"/>
        <w:rPr>
          <w:rFonts w:ascii="Times New Roman" w:hAnsi="Times New Roman" w:cs="Times New Roman"/>
          <w:sz w:val="24"/>
          <w:szCs w:val="24"/>
        </w:rPr>
      </w:pPr>
      <w:r>
        <w:rPr>
          <w:rFonts w:ascii="Times New Roman" w:hAnsi="Times New Roman" w:cs="Times New Roman"/>
          <w:sz w:val="24"/>
          <w:szCs w:val="24"/>
        </w:rPr>
        <w:tab/>
        <w:t>- 2 : Habitation des quais, avec 20% de logements sociaux sur les 72 appartements (18), en plus des locaux professionnels et restaurant.</w:t>
      </w:r>
    </w:p>
    <w:p w:rsidR="00D01235" w:rsidRDefault="00D01235" w:rsidP="00D01235">
      <w:pPr>
        <w:jc w:val="both"/>
        <w:rPr>
          <w:rFonts w:ascii="Times New Roman" w:hAnsi="Times New Roman" w:cs="Times New Roman"/>
          <w:sz w:val="24"/>
          <w:szCs w:val="24"/>
        </w:rPr>
      </w:pPr>
      <w:r>
        <w:rPr>
          <w:rFonts w:ascii="Times New Roman" w:hAnsi="Times New Roman" w:cs="Times New Roman"/>
          <w:sz w:val="24"/>
          <w:szCs w:val="24"/>
        </w:rPr>
        <w:tab/>
        <w:t>- 3 : Ecole d’architecture.</w:t>
      </w:r>
    </w:p>
    <w:p w:rsidR="00D01235" w:rsidRDefault="00D01235" w:rsidP="00D01235">
      <w:pPr>
        <w:jc w:val="both"/>
        <w:rPr>
          <w:rFonts w:ascii="Times New Roman" w:hAnsi="Times New Roman" w:cs="Times New Roman"/>
          <w:sz w:val="24"/>
          <w:szCs w:val="24"/>
        </w:rPr>
      </w:pPr>
      <w:r>
        <w:rPr>
          <w:rFonts w:ascii="Times New Roman" w:hAnsi="Times New Roman" w:cs="Times New Roman"/>
          <w:sz w:val="24"/>
          <w:szCs w:val="24"/>
        </w:rPr>
        <w:tab/>
        <w:t>- 4 : Centre commercial qui se rénove et qui s’étend (13 000m²).</w:t>
      </w:r>
    </w:p>
    <w:p w:rsidR="00D01235" w:rsidRDefault="00D01235" w:rsidP="00D01235">
      <w:pPr>
        <w:jc w:val="both"/>
        <w:rPr>
          <w:rFonts w:ascii="Times New Roman" w:hAnsi="Times New Roman" w:cs="Times New Roman"/>
          <w:sz w:val="24"/>
          <w:szCs w:val="24"/>
        </w:rPr>
      </w:pPr>
      <w:r>
        <w:rPr>
          <w:rFonts w:ascii="Times New Roman" w:hAnsi="Times New Roman" w:cs="Times New Roman"/>
          <w:sz w:val="24"/>
          <w:szCs w:val="24"/>
        </w:rPr>
        <w:tab/>
        <w:t>- 5 : La Fabrique, lieu de culture, est consacrée aux musiques actuelles (jazz, rock…), avec des Machines, dont un éléphant qui se déplace.</w:t>
      </w:r>
    </w:p>
    <w:p w:rsidR="00D01235" w:rsidRDefault="00D01235" w:rsidP="00D01235">
      <w:pPr>
        <w:jc w:val="both"/>
        <w:rPr>
          <w:rFonts w:ascii="Times New Roman" w:hAnsi="Times New Roman" w:cs="Times New Roman"/>
          <w:sz w:val="24"/>
          <w:szCs w:val="24"/>
        </w:rPr>
      </w:pPr>
      <w:r>
        <w:rPr>
          <w:rFonts w:ascii="Times New Roman" w:hAnsi="Times New Roman" w:cs="Times New Roman"/>
          <w:sz w:val="24"/>
          <w:szCs w:val="24"/>
        </w:rPr>
        <w:tab/>
        <w:t>- 6 : Le Hangar à bananes, construit à la fin des années 40, abrite expositions, manifestations, bars, restaurants, discothèques.</w:t>
      </w:r>
    </w:p>
    <w:p w:rsidR="00D01235" w:rsidRDefault="00D01235" w:rsidP="000133AE">
      <w:pPr>
        <w:jc w:val="both"/>
        <w:rPr>
          <w:rFonts w:ascii="Times New Roman" w:hAnsi="Times New Roman" w:cs="Times New Roman"/>
          <w:sz w:val="24"/>
          <w:szCs w:val="24"/>
        </w:rPr>
      </w:pPr>
      <w:r>
        <w:rPr>
          <w:rFonts w:ascii="Times New Roman" w:hAnsi="Times New Roman" w:cs="Times New Roman"/>
          <w:sz w:val="24"/>
          <w:szCs w:val="24"/>
        </w:rPr>
        <w:tab/>
        <w:t>- A et B : 2 nouveaux ponts depuis 2010 pour désenclaver le quartier de la pointe est de l’île</w:t>
      </w:r>
      <w:r w:rsidR="000133AE">
        <w:rPr>
          <w:rFonts w:ascii="Times New Roman" w:hAnsi="Times New Roman" w:cs="Times New Roman"/>
          <w:sz w:val="24"/>
          <w:szCs w:val="24"/>
        </w:rPr>
        <w:t>.</w:t>
      </w:r>
    </w:p>
    <w:p w:rsidR="00C15712" w:rsidRDefault="00C15712" w:rsidP="000133AE">
      <w:pPr>
        <w:spacing w:after="0"/>
        <w:ind w:firstLine="709"/>
        <w:jc w:val="both"/>
        <w:rPr>
          <w:rFonts w:ascii="Times New Roman" w:hAnsi="Times New Roman" w:cs="Times New Roman"/>
          <w:sz w:val="24"/>
          <w:szCs w:val="24"/>
        </w:rPr>
      </w:pPr>
      <w:r>
        <w:rPr>
          <w:rFonts w:ascii="Times New Roman" w:hAnsi="Times New Roman" w:cs="Times New Roman"/>
          <w:sz w:val="24"/>
          <w:szCs w:val="24"/>
        </w:rPr>
        <w:t>L’exemple de la compagnie de théâtre de rue Royal de Luxe est</w:t>
      </w:r>
      <w:r w:rsidR="000133AE">
        <w:rPr>
          <w:rFonts w:ascii="Times New Roman" w:hAnsi="Times New Roman" w:cs="Times New Roman"/>
          <w:sz w:val="24"/>
          <w:szCs w:val="24"/>
        </w:rPr>
        <w:t xml:space="preserve"> lui aussi</w:t>
      </w:r>
      <w:r>
        <w:rPr>
          <w:rFonts w:ascii="Times New Roman" w:hAnsi="Times New Roman" w:cs="Times New Roman"/>
          <w:sz w:val="24"/>
          <w:szCs w:val="24"/>
        </w:rPr>
        <w:t xml:space="preserve"> révélateur. </w:t>
      </w:r>
      <w:r w:rsidR="000133AE">
        <w:rPr>
          <w:rFonts w:ascii="Times New Roman" w:hAnsi="Times New Roman" w:cs="Times New Roman"/>
          <w:sz w:val="24"/>
          <w:szCs w:val="24"/>
        </w:rPr>
        <w:t xml:space="preserve">En octobre 1989, le Royal de Luxe quitte Toulouse, car la municipalité ne veut pas lui prêter de local, pour s’établir à Nantes où il démarre la création de « La véritable histoire de </w:t>
      </w:r>
      <w:r w:rsidR="000133AE">
        <w:rPr>
          <w:rFonts w:ascii="Times New Roman" w:hAnsi="Times New Roman" w:cs="Times New Roman"/>
          <w:sz w:val="24"/>
          <w:szCs w:val="24"/>
        </w:rPr>
        <w:lastRenderedPageBreak/>
        <w:t>France ». Entre 1990 et 1991, ce spectacle est joué 16 fois en Europe et 42 fois en France (dont 2 fois à la Grande Arche de la Défense, devant plus de 10 000 personnes à chaque représentation).</w:t>
      </w:r>
    </w:p>
    <w:p w:rsidR="000133AE" w:rsidRDefault="000133AE" w:rsidP="000133AE">
      <w:pPr>
        <w:spacing w:after="0"/>
        <w:jc w:val="both"/>
        <w:rPr>
          <w:rFonts w:ascii="Times New Roman" w:hAnsi="Times New Roman" w:cs="Times New Roman"/>
          <w:sz w:val="24"/>
          <w:szCs w:val="24"/>
        </w:rPr>
      </w:pPr>
      <w:r>
        <w:rPr>
          <w:rFonts w:ascii="Times New Roman" w:hAnsi="Times New Roman" w:cs="Times New Roman"/>
          <w:sz w:val="24"/>
          <w:szCs w:val="24"/>
        </w:rPr>
        <w:t>En 1992, il y aura encore 16 représentations en Amérique du Sud</w:t>
      </w:r>
      <w:r w:rsidR="00A7258C">
        <w:rPr>
          <w:rFonts w:ascii="Times New Roman" w:hAnsi="Times New Roman" w:cs="Times New Roman"/>
          <w:sz w:val="24"/>
          <w:szCs w:val="24"/>
        </w:rPr>
        <w:t xml:space="preserve"> (Caracas, Rio, Buenos Aires,  Montevideo…)</w:t>
      </w:r>
      <w:r>
        <w:rPr>
          <w:rFonts w:ascii="Times New Roman" w:hAnsi="Times New Roman" w:cs="Times New Roman"/>
          <w:sz w:val="24"/>
          <w:szCs w:val="24"/>
        </w:rPr>
        <w:t xml:space="preserve"> à l’occasion de la tournée Cargo 92. Au total, environ 240 000 ont assisté à « La véritable histoire de France, dont près de 150 000 en France.</w:t>
      </w:r>
    </w:p>
    <w:p w:rsidR="000133AE" w:rsidRDefault="000133AE" w:rsidP="000133AE">
      <w:pPr>
        <w:jc w:val="both"/>
        <w:rPr>
          <w:rFonts w:ascii="Times New Roman" w:hAnsi="Times New Roman" w:cs="Times New Roman"/>
          <w:sz w:val="24"/>
          <w:szCs w:val="24"/>
        </w:rPr>
      </w:pPr>
      <w:r>
        <w:rPr>
          <w:rFonts w:ascii="Times New Roman" w:hAnsi="Times New Roman" w:cs="Times New Roman"/>
          <w:sz w:val="24"/>
          <w:szCs w:val="24"/>
        </w:rPr>
        <w:t>La tournée Cargo 92</w:t>
      </w:r>
      <w:r w:rsidR="00400BAD">
        <w:rPr>
          <w:rFonts w:ascii="Times New Roman" w:hAnsi="Times New Roman" w:cs="Times New Roman"/>
          <w:sz w:val="24"/>
          <w:szCs w:val="24"/>
        </w:rPr>
        <w:t xml:space="preserve"> en Amérique du sud</w:t>
      </w:r>
      <w:r>
        <w:rPr>
          <w:rFonts w:ascii="Times New Roman" w:hAnsi="Times New Roman" w:cs="Times New Roman"/>
          <w:sz w:val="24"/>
          <w:szCs w:val="24"/>
        </w:rPr>
        <w:t xml:space="preserve">, initiée par le Royal de Luxe, s’inscrivait dans le cadre de commémoration du cinquième centenaire de la découverte des Amériques. La ville de Nantes, le ministère des Affaires étrangères et le ministère de la Culture étaient </w:t>
      </w:r>
      <w:r w:rsidR="00DA50B0">
        <w:rPr>
          <w:rFonts w:ascii="Times New Roman" w:hAnsi="Times New Roman" w:cs="Times New Roman"/>
          <w:sz w:val="24"/>
          <w:szCs w:val="24"/>
        </w:rPr>
        <w:t xml:space="preserve">les principaux partenaires de cette opération dont le coût était de 36 millions de francs. Un cargo spécialement acheté et armé pour l’occasion servait de support à la tournée de quatre compagnies : le Royal de Luxe </w:t>
      </w:r>
      <w:r w:rsidR="00400BAD">
        <w:rPr>
          <w:rFonts w:ascii="Times New Roman" w:hAnsi="Times New Roman" w:cs="Times New Roman"/>
          <w:sz w:val="24"/>
          <w:szCs w:val="24"/>
        </w:rPr>
        <w:t>(pour qui une rue a été installée dans la cale du cargo pour accueillir des milliers de spec</w:t>
      </w:r>
      <w:r w:rsidR="00A7258C">
        <w:rPr>
          <w:rFonts w:ascii="Times New Roman" w:hAnsi="Times New Roman" w:cs="Times New Roman"/>
          <w:sz w:val="24"/>
          <w:szCs w:val="24"/>
        </w:rPr>
        <w:t xml:space="preserve">tateurs à chaque escale), </w:t>
      </w:r>
      <w:r w:rsidR="00400BAD">
        <w:rPr>
          <w:rFonts w:ascii="Times New Roman" w:hAnsi="Times New Roman" w:cs="Times New Roman"/>
          <w:sz w:val="24"/>
          <w:szCs w:val="24"/>
        </w:rPr>
        <w:t xml:space="preserve">Philippe </w:t>
      </w:r>
      <w:proofErr w:type="spellStart"/>
      <w:r w:rsidR="00400BAD">
        <w:rPr>
          <w:rFonts w:ascii="Times New Roman" w:hAnsi="Times New Roman" w:cs="Times New Roman"/>
          <w:sz w:val="24"/>
          <w:szCs w:val="24"/>
        </w:rPr>
        <w:t>Decouflé</w:t>
      </w:r>
      <w:proofErr w:type="spellEnd"/>
      <w:r w:rsidR="00400BAD">
        <w:rPr>
          <w:rFonts w:ascii="Times New Roman" w:hAnsi="Times New Roman" w:cs="Times New Roman"/>
          <w:sz w:val="24"/>
          <w:szCs w:val="24"/>
        </w:rPr>
        <w:t xml:space="preserve"> (</w:t>
      </w:r>
      <w:r w:rsidR="00A7258C">
        <w:rPr>
          <w:rFonts w:ascii="Times New Roman" w:hAnsi="Times New Roman" w:cs="Times New Roman"/>
          <w:sz w:val="24"/>
          <w:szCs w:val="24"/>
        </w:rPr>
        <w:t xml:space="preserve">danse contemporaine), la Mano </w:t>
      </w:r>
      <w:proofErr w:type="spellStart"/>
      <w:r w:rsidR="00A7258C">
        <w:rPr>
          <w:rFonts w:ascii="Times New Roman" w:hAnsi="Times New Roman" w:cs="Times New Roman"/>
          <w:sz w:val="24"/>
          <w:szCs w:val="24"/>
        </w:rPr>
        <w:t>Negra</w:t>
      </w:r>
      <w:proofErr w:type="spellEnd"/>
      <w:r w:rsidR="00A7258C">
        <w:rPr>
          <w:rFonts w:ascii="Times New Roman" w:hAnsi="Times New Roman" w:cs="Times New Roman"/>
          <w:sz w:val="24"/>
          <w:szCs w:val="24"/>
        </w:rPr>
        <w:t xml:space="preserve"> et Philippe Genty (marionnettiste).</w:t>
      </w:r>
    </w:p>
    <w:p w:rsidR="0003276A" w:rsidRDefault="00A7258C" w:rsidP="001E2A14">
      <w:pPr>
        <w:jc w:val="both"/>
        <w:rPr>
          <w:rFonts w:ascii="Times New Roman" w:hAnsi="Times New Roman" w:cs="Times New Roman"/>
          <w:sz w:val="24"/>
          <w:szCs w:val="24"/>
        </w:rPr>
      </w:pPr>
      <w:r>
        <w:rPr>
          <w:rFonts w:ascii="Times New Roman" w:hAnsi="Times New Roman" w:cs="Times New Roman"/>
          <w:sz w:val="24"/>
          <w:szCs w:val="24"/>
        </w:rPr>
        <w:t>Il y a d</w:t>
      </w:r>
      <w:r w:rsidR="0003276A">
        <w:rPr>
          <w:rFonts w:ascii="Times New Roman" w:hAnsi="Times New Roman" w:cs="Times New Roman"/>
          <w:sz w:val="24"/>
          <w:szCs w:val="24"/>
        </w:rPr>
        <w:t>onc</w:t>
      </w:r>
      <w:r>
        <w:rPr>
          <w:rFonts w:ascii="Times New Roman" w:hAnsi="Times New Roman" w:cs="Times New Roman"/>
          <w:sz w:val="24"/>
          <w:szCs w:val="24"/>
        </w:rPr>
        <w:t xml:space="preserve"> un</w:t>
      </w:r>
      <w:r w:rsidR="0003276A">
        <w:rPr>
          <w:rFonts w:ascii="Times New Roman" w:hAnsi="Times New Roman" w:cs="Times New Roman"/>
          <w:sz w:val="24"/>
          <w:szCs w:val="24"/>
        </w:rPr>
        <w:t xml:space="preserve"> mélange entre</w:t>
      </w:r>
      <w:r>
        <w:rPr>
          <w:rFonts w:ascii="Times New Roman" w:hAnsi="Times New Roman" w:cs="Times New Roman"/>
          <w:sz w:val="24"/>
          <w:szCs w:val="24"/>
        </w:rPr>
        <w:t xml:space="preserve"> aménagement durable et culture et </w:t>
      </w:r>
      <w:r w:rsidR="0003276A">
        <w:rPr>
          <w:rFonts w:ascii="Times New Roman" w:hAnsi="Times New Roman" w:cs="Times New Roman"/>
          <w:sz w:val="24"/>
          <w:szCs w:val="24"/>
        </w:rPr>
        <w:t>services très intéressant,</w:t>
      </w:r>
      <w:r>
        <w:rPr>
          <w:rFonts w:ascii="Times New Roman" w:hAnsi="Times New Roman" w:cs="Times New Roman"/>
          <w:sz w:val="24"/>
          <w:szCs w:val="24"/>
        </w:rPr>
        <w:t xml:space="preserve"> ce qui </w:t>
      </w:r>
      <w:r w:rsidR="00C816F4">
        <w:rPr>
          <w:rFonts w:ascii="Times New Roman" w:hAnsi="Times New Roman" w:cs="Times New Roman"/>
          <w:sz w:val="24"/>
          <w:szCs w:val="24"/>
        </w:rPr>
        <w:t xml:space="preserve">peut permettre </w:t>
      </w:r>
      <w:r w:rsidR="0003276A">
        <w:rPr>
          <w:rFonts w:ascii="Times New Roman" w:hAnsi="Times New Roman" w:cs="Times New Roman"/>
          <w:sz w:val="24"/>
          <w:szCs w:val="24"/>
        </w:rPr>
        <w:t>de redynamiser une ville.</w:t>
      </w:r>
    </w:p>
    <w:p w:rsidR="00C816F4" w:rsidRDefault="00C816F4" w:rsidP="00C816F4">
      <w:pPr>
        <w:ind w:firstLine="708"/>
        <w:jc w:val="both"/>
        <w:rPr>
          <w:rFonts w:ascii="Times New Roman" w:hAnsi="Times New Roman" w:cs="Times New Roman"/>
          <w:sz w:val="24"/>
          <w:szCs w:val="24"/>
        </w:rPr>
      </w:pPr>
      <w:r>
        <w:rPr>
          <w:rFonts w:ascii="Times New Roman" w:hAnsi="Times New Roman" w:cs="Times New Roman"/>
          <w:sz w:val="24"/>
          <w:szCs w:val="24"/>
        </w:rPr>
        <w:t>A</w:t>
      </w:r>
      <w:r w:rsidR="009276E9">
        <w:rPr>
          <w:rFonts w:ascii="Times New Roman" w:hAnsi="Times New Roman" w:cs="Times New Roman"/>
          <w:sz w:val="24"/>
          <w:szCs w:val="24"/>
        </w:rPr>
        <w:t xml:space="preserve"> une échelle plus réduite, </w:t>
      </w:r>
      <w:r w:rsidR="002E3410">
        <w:rPr>
          <w:rFonts w:ascii="Times New Roman" w:hAnsi="Times New Roman" w:cs="Times New Roman"/>
          <w:sz w:val="24"/>
          <w:szCs w:val="24"/>
        </w:rPr>
        <w:t>l’installation d’</w:t>
      </w:r>
      <w:proofErr w:type="spellStart"/>
      <w:r w:rsidR="002E3410">
        <w:rPr>
          <w:rFonts w:ascii="Times New Roman" w:hAnsi="Times New Roman" w:cs="Times New Roman"/>
          <w:sz w:val="24"/>
          <w:szCs w:val="24"/>
        </w:rPr>
        <w:t>écoquartiers</w:t>
      </w:r>
      <w:proofErr w:type="spellEnd"/>
      <w:r w:rsidR="002E3410">
        <w:rPr>
          <w:rFonts w:ascii="Times New Roman" w:hAnsi="Times New Roman" w:cs="Times New Roman"/>
          <w:sz w:val="24"/>
          <w:szCs w:val="24"/>
        </w:rPr>
        <w:t xml:space="preserve"> est un aménagement localisé</w:t>
      </w:r>
      <w:r w:rsidR="00157D8A">
        <w:rPr>
          <w:rFonts w:ascii="Times New Roman" w:hAnsi="Times New Roman" w:cs="Times New Roman"/>
          <w:sz w:val="24"/>
          <w:szCs w:val="24"/>
        </w:rPr>
        <w:t xml:space="preserve"> </w:t>
      </w:r>
      <w:r w:rsidR="001C4F08">
        <w:rPr>
          <w:rFonts w:ascii="Times New Roman" w:hAnsi="Times New Roman" w:cs="Times New Roman"/>
          <w:sz w:val="24"/>
          <w:szCs w:val="24"/>
        </w:rPr>
        <w:t>envisageab</w:t>
      </w:r>
      <w:r w:rsidR="00B54407">
        <w:rPr>
          <w:rFonts w:ascii="Times New Roman" w:hAnsi="Times New Roman" w:cs="Times New Roman"/>
          <w:sz w:val="24"/>
          <w:szCs w:val="24"/>
        </w:rPr>
        <w:t>le dans une optique</w:t>
      </w:r>
      <w:r w:rsidR="001C4F08">
        <w:rPr>
          <w:rFonts w:ascii="Times New Roman" w:hAnsi="Times New Roman" w:cs="Times New Roman"/>
          <w:sz w:val="24"/>
          <w:szCs w:val="24"/>
        </w:rPr>
        <w:t xml:space="preserve"> durable. </w:t>
      </w:r>
      <w:r w:rsidR="00B54407">
        <w:rPr>
          <w:rFonts w:ascii="Times New Roman" w:hAnsi="Times New Roman" w:cs="Times New Roman"/>
          <w:sz w:val="24"/>
          <w:szCs w:val="24"/>
        </w:rPr>
        <w:t>L’exemple de Lyon Confluence montre que le but est d’y faire des logements certes collectifs, mais à taille humaine (pas plus de 6 étages), construits avec des matériaux soucieux de l’environnement, avec des espaces ouverts et aménagés pour les piétons. Mais ces quartiers présentent le risque d’un « entre-soi » des populations aisées, c’est pour cela qu’il est nécessaire que les muni</w:t>
      </w:r>
      <w:r w:rsidR="00571F1A">
        <w:rPr>
          <w:rFonts w:ascii="Times New Roman" w:hAnsi="Times New Roman" w:cs="Times New Roman"/>
          <w:sz w:val="24"/>
          <w:szCs w:val="24"/>
        </w:rPr>
        <w:t>cipalités respectent le quota de 20% de logements sociaux sur les logements construits</w:t>
      </w:r>
      <w:r w:rsidR="002E3410">
        <w:rPr>
          <w:rFonts w:ascii="Times New Roman" w:hAnsi="Times New Roman" w:cs="Times New Roman"/>
          <w:sz w:val="24"/>
          <w:szCs w:val="24"/>
        </w:rPr>
        <w:t xml:space="preserve"> </w:t>
      </w:r>
      <w:r w:rsidR="00571F1A">
        <w:rPr>
          <w:rFonts w:ascii="Times New Roman" w:hAnsi="Times New Roman" w:cs="Times New Roman"/>
          <w:sz w:val="24"/>
          <w:szCs w:val="24"/>
        </w:rPr>
        <w:t>dans ces quartiers.</w:t>
      </w:r>
    </w:p>
    <w:p w:rsidR="006279A2" w:rsidRDefault="00571F1A" w:rsidP="006279A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De plus, en étudiant la carte de France sur les </w:t>
      </w:r>
      <w:proofErr w:type="spellStart"/>
      <w:r>
        <w:rPr>
          <w:rFonts w:ascii="Times New Roman" w:hAnsi="Times New Roman" w:cs="Times New Roman"/>
          <w:sz w:val="24"/>
          <w:szCs w:val="24"/>
        </w:rPr>
        <w:t>écoquartiers</w:t>
      </w:r>
      <w:proofErr w:type="spellEnd"/>
      <w:r>
        <w:rPr>
          <w:rFonts w:ascii="Times New Roman" w:hAnsi="Times New Roman" w:cs="Times New Roman"/>
          <w:sz w:val="24"/>
          <w:szCs w:val="24"/>
        </w:rPr>
        <w:t xml:space="preserve">  et des transports collectifs, on peut s’apercevoir que la présence d’</w:t>
      </w:r>
      <w:proofErr w:type="spellStart"/>
      <w:r w:rsidR="00B37E68">
        <w:rPr>
          <w:rFonts w:ascii="Times New Roman" w:hAnsi="Times New Roman" w:cs="Times New Roman"/>
          <w:sz w:val="24"/>
          <w:szCs w:val="24"/>
        </w:rPr>
        <w:t>écoquartiers</w:t>
      </w:r>
      <w:proofErr w:type="spellEnd"/>
      <w:r w:rsidR="00B37E68">
        <w:rPr>
          <w:rFonts w:ascii="Times New Roman" w:hAnsi="Times New Roman" w:cs="Times New Roman"/>
          <w:sz w:val="24"/>
          <w:szCs w:val="24"/>
        </w:rPr>
        <w:t xml:space="preserve"> est seulement localisée autour des deux grandes villes, Paris et Lyon, dans l’Ouest et le Nord. On remarque également qu’il y un vide dans le </w:t>
      </w:r>
      <w:proofErr w:type="spellStart"/>
      <w:r w:rsidR="00B37E68">
        <w:rPr>
          <w:rFonts w:ascii="Times New Roman" w:hAnsi="Times New Roman" w:cs="Times New Roman"/>
          <w:sz w:val="24"/>
          <w:szCs w:val="24"/>
        </w:rPr>
        <w:t>Sud-Ouest</w:t>
      </w:r>
      <w:proofErr w:type="spellEnd"/>
      <w:r w:rsidR="00B37E68">
        <w:rPr>
          <w:rFonts w:ascii="Times New Roman" w:hAnsi="Times New Roman" w:cs="Times New Roman"/>
          <w:sz w:val="24"/>
          <w:szCs w:val="24"/>
        </w:rPr>
        <w:t xml:space="preserve">, et plus largement dans le grand Sud, ainsi que dans le </w:t>
      </w:r>
      <w:proofErr w:type="spellStart"/>
      <w:r w:rsidR="00B37E68">
        <w:rPr>
          <w:rFonts w:ascii="Times New Roman" w:hAnsi="Times New Roman" w:cs="Times New Roman"/>
          <w:sz w:val="24"/>
          <w:szCs w:val="24"/>
        </w:rPr>
        <w:t>Nord-Est</w:t>
      </w:r>
      <w:proofErr w:type="spellEnd"/>
      <w:r w:rsidR="00B37E68">
        <w:rPr>
          <w:rFonts w:ascii="Times New Roman" w:hAnsi="Times New Roman" w:cs="Times New Roman"/>
          <w:sz w:val="24"/>
          <w:szCs w:val="24"/>
        </w:rPr>
        <w:t xml:space="preserve">. De plus, </w:t>
      </w:r>
      <w:r w:rsidR="006279A2">
        <w:rPr>
          <w:rFonts w:ascii="Times New Roman" w:hAnsi="Times New Roman" w:cs="Times New Roman"/>
          <w:sz w:val="24"/>
          <w:szCs w:val="24"/>
        </w:rPr>
        <w:t xml:space="preserve">la proportion de personnes habitant dans ces </w:t>
      </w:r>
      <w:proofErr w:type="spellStart"/>
      <w:r w:rsidR="006279A2">
        <w:rPr>
          <w:rFonts w:ascii="Times New Roman" w:hAnsi="Times New Roman" w:cs="Times New Roman"/>
          <w:sz w:val="24"/>
          <w:szCs w:val="24"/>
        </w:rPr>
        <w:t>écoquartiers</w:t>
      </w:r>
      <w:proofErr w:type="spellEnd"/>
      <w:r w:rsidR="006279A2">
        <w:rPr>
          <w:rFonts w:ascii="Times New Roman" w:hAnsi="Times New Roman" w:cs="Times New Roman"/>
          <w:sz w:val="24"/>
          <w:szCs w:val="24"/>
        </w:rPr>
        <w:t xml:space="preserve"> est encore faible.</w:t>
      </w:r>
      <w:r w:rsidR="00B37E68">
        <w:rPr>
          <w:rFonts w:ascii="Times New Roman" w:hAnsi="Times New Roman" w:cs="Times New Roman"/>
          <w:sz w:val="24"/>
          <w:szCs w:val="24"/>
        </w:rPr>
        <w:t xml:space="preserve"> </w:t>
      </w:r>
    </w:p>
    <w:p w:rsidR="00571F1A" w:rsidRDefault="00B37E68" w:rsidP="006279A2">
      <w:pPr>
        <w:jc w:val="both"/>
        <w:rPr>
          <w:rFonts w:ascii="Times New Roman" w:hAnsi="Times New Roman" w:cs="Times New Roman"/>
          <w:sz w:val="24"/>
          <w:szCs w:val="24"/>
        </w:rPr>
      </w:pPr>
      <w:r>
        <w:rPr>
          <w:rFonts w:ascii="Times New Roman" w:hAnsi="Times New Roman" w:cs="Times New Roman"/>
          <w:sz w:val="24"/>
          <w:szCs w:val="24"/>
        </w:rPr>
        <w:t xml:space="preserve">Au niveau des transports, hormis les 5 plus grandes agglomérations, aucune ville </w:t>
      </w:r>
      <w:r w:rsidR="006279A2">
        <w:rPr>
          <w:rFonts w:ascii="Times New Roman" w:hAnsi="Times New Roman" w:cs="Times New Roman"/>
          <w:sz w:val="24"/>
          <w:szCs w:val="24"/>
        </w:rPr>
        <w:t>ne possède 2 moyens de transport collectif écologique, et certaines villes de second rang (Brest, Angers, Dijon, Reims, Lens…) sont toujours en train de construire leur premier transport collectif guidé (« sur rail »).</w:t>
      </w:r>
      <w:r w:rsidR="00BA0915">
        <w:rPr>
          <w:rFonts w:ascii="Times New Roman" w:hAnsi="Times New Roman" w:cs="Times New Roman"/>
          <w:sz w:val="24"/>
          <w:szCs w:val="24"/>
        </w:rPr>
        <w:t xml:space="preserve"> Ce constat est révélateur du fait que les Français ont du mal à utiliser autre chose que leur voiture, surtout dans le Sud.</w:t>
      </w:r>
    </w:p>
    <w:p w:rsidR="000B381B" w:rsidRPr="00472FB9" w:rsidRDefault="00C816F4" w:rsidP="001E2A14">
      <w:pPr>
        <w:jc w:val="both"/>
        <w:rPr>
          <w:rFonts w:ascii="Times New Roman" w:hAnsi="Times New Roman" w:cs="Times New Roman"/>
          <w:sz w:val="24"/>
          <w:szCs w:val="24"/>
        </w:rPr>
      </w:pPr>
      <w:r>
        <w:rPr>
          <w:rFonts w:ascii="Times New Roman" w:hAnsi="Times New Roman" w:cs="Times New Roman"/>
          <w:b/>
          <w:sz w:val="24"/>
          <w:szCs w:val="24"/>
        </w:rPr>
        <w:t>Conclusion </w:t>
      </w:r>
      <w:r w:rsidR="00472FB9">
        <w:rPr>
          <w:rFonts w:ascii="Times New Roman" w:hAnsi="Times New Roman" w:cs="Times New Roman"/>
          <w:b/>
          <w:sz w:val="24"/>
          <w:szCs w:val="24"/>
        </w:rPr>
        <w:t>:</w:t>
      </w:r>
      <w:r w:rsidR="00472FB9">
        <w:rPr>
          <w:rFonts w:ascii="Times New Roman" w:hAnsi="Times New Roman" w:cs="Times New Roman"/>
          <w:sz w:val="24"/>
          <w:szCs w:val="24"/>
        </w:rPr>
        <w:t xml:space="preserve"> L’aménagement durable est</w:t>
      </w:r>
      <w:r>
        <w:rPr>
          <w:rFonts w:ascii="Times New Roman" w:hAnsi="Times New Roman" w:cs="Times New Roman"/>
          <w:sz w:val="24"/>
          <w:szCs w:val="24"/>
        </w:rPr>
        <w:t xml:space="preserve"> donc</w:t>
      </w:r>
      <w:r w:rsidR="00472FB9">
        <w:rPr>
          <w:rFonts w:ascii="Times New Roman" w:hAnsi="Times New Roman" w:cs="Times New Roman"/>
          <w:sz w:val="24"/>
          <w:szCs w:val="24"/>
        </w:rPr>
        <w:t xml:space="preserve"> nécessaire dans une vision à long terme, amène des solutions pour réduire des inégalités, même s’il comporte le risque d’introduire d</w:t>
      </w:r>
      <w:r>
        <w:rPr>
          <w:rFonts w:ascii="Times New Roman" w:hAnsi="Times New Roman" w:cs="Times New Roman"/>
          <w:sz w:val="24"/>
          <w:szCs w:val="24"/>
        </w:rPr>
        <w:t>e nouvelles disparités sociales et que les villes ne développent encore que de façon assez réduite ce type d’aménagement.</w:t>
      </w:r>
    </w:p>
    <w:sectPr w:rsidR="000B381B" w:rsidRPr="00472FB9" w:rsidSect="00BA793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384649"/>
    <w:rsid w:val="000133AE"/>
    <w:rsid w:val="0003276A"/>
    <w:rsid w:val="000B381B"/>
    <w:rsid w:val="00126F36"/>
    <w:rsid w:val="00157D8A"/>
    <w:rsid w:val="001C4F08"/>
    <w:rsid w:val="001E2A14"/>
    <w:rsid w:val="002E3410"/>
    <w:rsid w:val="002E542D"/>
    <w:rsid w:val="00384649"/>
    <w:rsid w:val="003E406E"/>
    <w:rsid w:val="00400BAD"/>
    <w:rsid w:val="00472FB9"/>
    <w:rsid w:val="004D3D96"/>
    <w:rsid w:val="00571F1A"/>
    <w:rsid w:val="005D0ED3"/>
    <w:rsid w:val="005D4219"/>
    <w:rsid w:val="006279A2"/>
    <w:rsid w:val="00725685"/>
    <w:rsid w:val="009276E9"/>
    <w:rsid w:val="00A17B15"/>
    <w:rsid w:val="00A24197"/>
    <w:rsid w:val="00A7258C"/>
    <w:rsid w:val="00B37E68"/>
    <w:rsid w:val="00B54407"/>
    <w:rsid w:val="00BA0915"/>
    <w:rsid w:val="00BA793B"/>
    <w:rsid w:val="00C15712"/>
    <w:rsid w:val="00C47CF8"/>
    <w:rsid w:val="00C816F4"/>
    <w:rsid w:val="00CB4E3C"/>
    <w:rsid w:val="00D01235"/>
    <w:rsid w:val="00DA50B0"/>
    <w:rsid w:val="00FB29C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93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B38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38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966</Words>
  <Characters>5316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dc:creator>
  <cp:keywords/>
  <dc:description/>
  <cp:lastModifiedBy>Nérée</cp:lastModifiedBy>
  <cp:revision>2</cp:revision>
  <dcterms:created xsi:type="dcterms:W3CDTF">2012-02-28T20:49:00Z</dcterms:created>
  <dcterms:modified xsi:type="dcterms:W3CDTF">2012-02-28T20:49:00Z</dcterms:modified>
</cp:coreProperties>
</file>